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1" w:rsidRPr="00072C6E" w:rsidRDefault="00512371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Приложение 1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набору 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Кузбассе открывается Кемеровское президентское кадетское училище.  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резидентских кадетских училищ, расположенных на территории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обороны Российской Федерации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будут находиться на полном государственном обеспечении.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планируется набрать воспитанников в 5-е, 6-е и 7-е классы. </w:t>
      </w:r>
    </w:p>
    <w:p w:rsidR="0003139F" w:rsidRPr="00873108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правилами поступления в Президентское кадетское училище можно ознакомиться на сайте Минобороны России 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4EE3" w:rsidRP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http://ens.mil.ru/education/documents/more.htm?id=12110677@egNPA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39F" w:rsidRPr="00072C6E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родителей кандидата на имя начальника училища и прилагаемые к нему документы согласно приложению  с 15 апреля до 1 июня 2019 года предоставляются в военный комиссариат Кемеровской области через операторов почтовой связи общего пользования по адресу: 650024,         г. Кемерово, ул. Базовая,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непосредственно на сборный пункт Кемеровской области по адресу: г. Кемерово, Сосновый бульвар, 3. </w:t>
      </w:r>
      <w:r w:rsidRP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 документов осуществляется в рабочие дни с 10.00 до 18.00 начальником отделения подготовки граждан к военной службе Милич Светланой Николаевной, тел. 8-951-180-4923.</w:t>
      </w:r>
    </w:p>
    <w:p w:rsidR="00611888" w:rsidRDefault="0003139F" w:rsidP="0061188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Марк</w:t>
      </w:r>
      <w:r w:rsidR="00622CB8" w:rsidRP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иной Натальи Аркадьевны, тел. 8(</w:t>
      </w:r>
      <w:r w:rsidRP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3842</w:t>
      </w:r>
      <w:r w:rsidR="00622CB8" w:rsidRP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36-38-52</w:t>
      </w:r>
      <w:r w:rsidR="00611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11888" w:rsidRPr="00611888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 на страницу сайта ДОиН</w:t>
      </w:r>
      <w:hyperlink r:id="rId5" w:history="1">
        <w:r w:rsidR="00611888">
          <w:rPr>
            <w:rStyle w:val="a4"/>
          </w:rPr>
          <w:t>http://xn--42-6kcadhwnl3cfdx.xn--p1ai/cadet/</w:t>
        </w:r>
      </w:hyperlink>
      <w:r w:rsidR="00611888">
        <w:t>)</w:t>
      </w:r>
    </w:p>
    <w:p w:rsidR="00072C6E" w:rsidRPr="00611888" w:rsidRDefault="00611888" w:rsidP="0061188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7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управлении образования Киселевского городского округа у специалиста Павленко Натальи Николаевны, тел. 8(38464) 2-09-63.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(Ссылка на страницу сайта УО КГО </w:t>
      </w:r>
      <w:hyperlink r:id="rId6" w:history="1">
        <w:r>
          <w:rPr>
            <w:rStyle w:val="a4"/>
          </w:rPr>
          <w:t>http://obrazov-ksl.edusite.ru/p435aa1.html</w:t>
        </w:r>
      </w:hyperlink>
      <w:r>
        <w:t>)</w:t>
      </w:r>
    </w:p>
    <w:p w:rsidR="00611888" w:rsidRPr="00072C6E" w:rsidRDefault="0061188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           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</w:t>
      </w:r>
      <w:r w:rsidRPr="000F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профилактических медицинских осмотров несовершеннолетних» он отнесен к I или II группам состояния здоровья.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КАДРЫ</w:t>
      </w:r>
    </w:p>
    <w:p w:rsidR="00611888" w:rsidRDefault="00B07708" w:rsidP="00611888">
      <w:pPr>
        <w:tabs>
          <w:tab w:val="left" w:pos="993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граждан для комплектования училища кадрами принимает Главное управление кадров Министерства обороны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747" w:rsidRP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guk@mil.ru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Оренбургское президентское кадетское училище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="00406747" w:rsidRP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or-pku@mil.ru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екомендованные отделением кадров Оренбургского училища резюме направл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Главное управление кадров Минобороны России</w:t>
      </w:r>
      <w:proofErr w:type="gramStart"/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1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 Оренбургского президентского кадетского училища </w:t>
      </w:r>
      <w:hyperlink r:id="rId7" w:history="1">
        <w:r w:rsidR="00611888">
          <w:rPr>
            <w:rStyle w:val="a4"/>
          </w:rPr>
          <w:t>http://opku.mil.ru/</w:t>
        </w:r>
      </w:hyperlink>
      <w:r w:rsidR="00611888">
        <w:t>)</w:t>
      </w:r>
    </w:p>
    <w:p w:rsidR="00B07708" w:rsidRP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в целях обеспечения образовательного процесса в 5, 6 и 7 классах предусмотрено комплектование училища преподавателями русского языка и литературы, истории, обществознания, географии, математики, информатики, физики, биологии, иностранного языка, музыки, изобразительного искусства, технологии, основ безопасности жизнедеятельности и дополнительных образовательных программ.</w:t>
      </w:r>
    </w:p>
    <w:p w:rsid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Pr="00072C6E" w:rsidRDefault="006973C4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2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Приложение  2</w:t>
      </w:r>
    </w:p>
    <w:p w:rsidR="00072C6E" w:rsidRDefault="00072C6E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 для формирования личного дела кандидата на поступление в президентское кадетское училище </w:t>
      </w:r>
    </w:p>
    <w:p w:rsidR="00622CB8" w:rsidRPr="00622CB8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Министра обороны Российской Федерации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Федерации, и</w:t>
      </w:r>
      <w:proofErr w:type="gramEnd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 указанные образовательные организации»)</w:t>
      </w: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B8" w:rsidRPr="00E1256D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</w:t>
      </w:r>
      <w:r w:rsidR="0062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назначения начальника Кемеровского президентского кадетского училища 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начальника не заполняется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Pr="00BE45F4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включает следующие документы и сведения с описью вложения: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фотографии размером 3x4 см с местом для оттиска печати в правом нижнем углу;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страхового полиса;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медицинской карты кандидата и дополнительно для профессиональной образовательной организации со специальным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наименованием «военно-музыкальное училище» копия медицинской справки (врачебного профессионально-консультативного заключения), заверенные печатью установленного образца медицинской организации;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истории развития ребенка и оригинал выписки из нее;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о профилактических прививках;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с места проживания (регистрации);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службы (работы) родителей (законных представителей);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преимущественное право приема кандидата в училище: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детей-сирот и детей, оставшихся без попечения родителей: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суда или органов местного самоуправления об установлении опеки (попечительства);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выписка из личного дела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 к перечисленным документам (при их наличии) прилагаются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A70ECB" w:rsidRPr="00B07708" w:rsidRDefault="00A70ECB">
      <w:pPr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Pr="007B5B8B" w:rsidRDefault="006973C4" w:rsidP="000F4E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B8B">
        <w:rPr>
          <w:rFonts w:ascii="Times New Roman" w:hAnsi="Times New Roman" w:cs="Times New Roman"/>
          <w:b/>
          <w:i/>
          <w:sz w:val="28"/>
          <w:szCs w:val="28"/>
        </w:rPr>
        <w:t xml:space="preserve">   Приложение 3</w:t>
      </w:r>
    </w:p>
    <w:p w:rsidR="00622CB8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Правила приема и перечень категорий детей, пользующие преимущественным правом при поступлении </w:t>
      </w:r>
    </w:p>
    <w:p w:rsidR="000F4EE3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в </w:t>
      </w:r>
      <w:r w:rsidR="00622CB8">
        <w:rPr>
          <w:rFonts w:ascii="Times New Roman" w:hAnsi="Times New Roman" w:cs="Times New Roman"/>
          <w:sz w:val="28"/>
          <w:szCs w:val="28"/>
        </w:rPr>
        <w:t xml:space="preserve">президентское кадетское </w:t>
      </w:r>
      <w:r w:rsidRPr="000F4EE3">
        <w:rPr>
          <w:rFonts w:ascii="Times New Roman" w:hAnsi="Times New Roman" w:cs="Times New Roman"/>
          <w:sz w:val="28"/>
          <w:szCs w:val="28"/>
        </w:rPr>
        <w:t>училище</w:t>
      </w:r>
    </w:p>
    <w:p w:rsidR="000F4EE3" w:rsidRDefault="000F4EE3" w:rsidP="000F4E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 (в профессиональную образовательную организацию со специальным наименованием «военно-музыкальное училище» — по русскому языку и творческой направленности),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  <w:proofErr w:type="gramEnd"/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«военно-музыкальное училище»,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F4EE3" w:rsidRPr="000F4EE3" w:rsidRDefault="000F4EE3" w:rsidP="007B5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иные лица в случаях, установленных законодательством Российской Федерации.</w:t>
      </w:r>
    </w:p>
    <w:p w:rsidR="00232B02" w:rsidRPr="007B5B8B" w:rsidRDefault="0075626C" w:rsidP="007B5B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B8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232B02" w:rsidRDefault="00232B02" w:rsidP="00B6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D0" w:rsidRDefault="00B63DD0" w:rsidP="00B6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4253"/>
      </w:tblGrid>
      <w:tr w:rsidR="00C22FFE" w:rsidTr="0075626C">
        <w:trPr>
          <w:trHeight w:val="322"/>
        </w:trPr>
        <w:tc>
          <w:tcPr>
            <w:tcW w:w="4219" w:type="dxa"/>
            <w:vMerge w:val="restart"/>
          </w:tcPr>
          <w:p w:rsidR="00C22FFE" w:rsidRPr="00B63DD0" w:rsidRDefault="00C22FFE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  <w:vMerge w:val="restart"/>
          </w:tcPr>
          <w:p w:rsidR="00C22FFE" w:rsidRPr="00B63DD0" w:rsidRDefault="00C22FFE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22FFE" w:rsidTr="0075626C">
        <w:trPr>
          <w:trHeight w:val="322"/>
        </w:trPr>
        <w:tc>
          <w:tcPr>
            <w:tcW w:w="4219" w:type="dxa"/>
            <w:vMerge/>
          </w:tcPr>
          <w:p w:rsidR="00C22FFE" w:rsidRPr="00B63DD0" w:rsidRDefault="00C22FFE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22FFE" w:rsidRPr="00B63DD0" w:rsidRDefault="00C22FFE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FE" w:rsidTr="0075626C">
        <w:tc>
          <w:tcPr>
            <w:tcW w:w="4219" w:type="dxa"/>
          </w:tcPr>
          <w:p w:rsidR="007B5B8B" w:rsidRDefault="00C22FFE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8B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Наталья Николаевна</w:t>
            </w:r>
            <w:r w:rsidR="007B5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2FFE" w:rsidRPr="00072074" w:rsidRDefault="007B5B8B" w:rsidP="007B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образованием Киселевского городского округа, </w:t>
            </w:r>
          </w:p>
        </w:tc>
        <w:tc>
          <w:tcPr>
            <w:tcW w:w="4253" w:type="dxa"/>
          </w:tcPr>
          <w:p w:rsidR="00C22FFE" w:rsidRPr="00072074" w:rsidRDefault="00C22FFE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8(38464) 2-09-63</w:t>
            </w:r>
          </w:p>
          <w:p w:rsidR="00C22FFE" w:rsidRPr="00072074" w:rsidRDefault="00C22FFE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8B" w:rsidTr="0075626C">
        <w:tc>
          <w:tcPr>
            <w:tcW w:w="4219" w:type="dxa"/>
          </w:tcPr>
          <w:p w:rsidR="007B5B8B" w:rsidRDefault="005D3304" w:rsidP="005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Любовь Владимировна,</w:t>
            </w:r>
          </w:p>
          <w:p w:rsidR="005D3304" w:rsidRPr="00072074" w:rsidRDefault="005D3304" w:rsidP="005D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4253" w:type="dxa"/>
          </w:tcPr>
          <w:p w:rsidR="007B5B8B" w:rsidRPr="00072074" w:rsidRDefault="005D330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8-950-588-42-30</w:t>
            </w:r>
          </w:p>
        </w:tc>
      </w:tr>
    </w:tbl>
    <w:p w:rsidR="00B63DD0" w:rsidRPr="000F4EE3" w:rsidRDefault="00B63DD0" w:rsidP="00B6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DD0" w:rsidRPr="000F4EE3" w:rsidSect="000F4E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9F"/>
    <w:rsid w:val="00000F52"/>
    <w:rsid w:val="0003139F"/>
    <w:rsid w:val="00072074"/>
    <w:rsid w:val="00072C6E"/>
    <w:rsid w:val="000E38A0"/>
    <w:rsid w:val="000F4EE3"/>
    <w:rsid w:val="0022643D"/>
    <w:rsid w:val="00232B02"/>
    <w:rsid w:val="00406747"/>
    <w:rsid w:val="004B36AC"/>
    <w:rsid w:val="00512371"/>
    <w:rsid w:val="005A6CD8"/>
    <w:rsid w:val="005D3304"/>
    <w:rsid w:val="005D3D7D"/>
    <w:rsid w:val="00611888"/>
    <w:rsid w:val="00622CB8"/>
    <w:rsid w:val="006973C4"/>
    <w:rsid w:val="006D4894"/>
    <w:rsid w:val="0075626C"/>
    <w:rsid w:val="007704B8"/>
    <w:rsid w:val="007B5B8B"/>
    <w:rsid w:val="00996C05"/>
    <w:rsid w:val="009A1D18"/>
    <w:rsid w:val="00A052ED"/>
    <w:rsid w:val="00A70ECB"/>
    <w:rsid w:val="00A924EC"/>
    <w:rsid w:val="00AC2594"/>
    <w:rsid w:val="00AE11B3"/>
    <w:rsid w:val="00B07708"/>
    <w:rsid w:val="00B41AD2"/>
    <w:rsid w:val="00B63DD0"/>
    <w:rsid w:val="00C22FFE"/>
    <w:rsid w:val="00C81F99"/>
    <w:rsid w:val="00D049FC"/>
    <w:rsid w:val="00D42DDF"/>
    <w:rsid w:val="00E1256D"/>
    <w:rsid w:val="00EF1D95"/>
    <w:rsid w:val="00F05B27"/>
    <w:rsid w:val="00F8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Hyperlink"/>
    <w:basedOn w:val="a0"/>
    <w:rsid w:val="00611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Hyperlink"/>
    <w:basedOn w:val="a0"/>
    <w:rsid w:val="00611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ku.m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brazov-ksl.edusite.ru/p435aa1.html" TargetMode="External"/><Relationship Id="rId5" Type="http://schemas.openxmlformats.org/officeDocument/2006/relationships/hyperlink" Target="http://xn--42-6kcadhwnl3cfdx.xn--p1ai/cadet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EE7-549D-46E3-A800-E69782D0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Вячеслав Ишин</cp:lastModifiedBy>
  <cp:revision>6</cp:revision>
  <cp:lastPrinted>2019-04-19T04:54:00Z</cp:lastPrinted>
  <dcterms:created xsi:type="dcterms:W3CDTF">2019-04-19T03:56:00Z</dcterms:created>
  <dcterms:modified xsi:type="dcterms:W3CDTF">2019-04-19T04:54:00Z</dcterms:modified>
</cp:coreProperties>
</file>